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page" w:horzAnchor="page" w:tblpX="1207" w:tblpY="3261"/>
        <w:tblOverlap w:val="never"/>
        <w:tblW w:w="9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066"/>
        <w:gridCol w:w="970"/>
        <w:gridCol w:w="1406"/>
        <w:gridCol w:w="1547"/>
        <w:gridCol w:w="1688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岗位数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性别要求</w:t>
            </w:r>
          </w:p>
        </w:tc>
        <w:tc>
          <w:tcPr>
            <w:tcW w:w="1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1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2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任职条件及其他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就业社保服务中心编外工作人员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男女不限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22周岁以上，50周岁以下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有就业社保服务工作经验者优先。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德保县燕峒乡人民政府招聘编外用工招聘职位要求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DB2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2018-04-24T05:04:00Z</dcterms:created>
  <dc:creator>Administrator</dc:creator>
  <cp:lastModifiedBy>一只材料狗</cp:lastModifiedBy>
  <dcterms:modified xsi:type="dcterms:W3CDTF">2020-03-06T09:10:10Z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