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sz w:val="44"/>
          <w:szCs w:val="44"/>
        </w:rPr>
        <w:t>学科带头人或业务骨干岗位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招聘</w:t>
      </w:r>
    </w:p>
    <w:p>
      <w:pPr>
        <w:spacing w:after="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0757" w:type="dxa"/>
        <w:tblInd w:w="-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36"/>
        <w:gridCol w:w="584"/>
        <w:gridCol w:w="975"/>
        <w:gridCol w:w="1155"/>
        <w:gridCol w:w="1336"/>
        <w:gridCol w:w="1291"/>
        <w:gridCol w:w="1980"/>
        <w:gridCol w:w="17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招聘岗位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专业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职称要求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执业范围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能力要求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普通外科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具有腹部外科专业技术能力，能独立开展腹部外科手术。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胸心外科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具有胸心外科专业技术能力，能独立开展胸心外科手术。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泌尿外科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具有泌尿外科专业技术能力，能独立开展泌尿外科手术。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血管介入外科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具有血管外科专业技术能力，能独立开展血管外科手术。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乳腺外科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具有乳腺外科专业技术能力，能独立开展乳腺外科手术。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妇科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妇产科专业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具有妇产科专业技术能力，能独立开展妇产科手术。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产科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妇产科专业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具有妇产科专业技术能力，能独立开展妇产科手术。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眼科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眼耳鼻咽喉专业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具有眼科专业技术能力，能独立开展眼科手术。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耳鼻咽喉科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眼耳鼻咽喉专业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具有耳鼻咽喉科专业技术能力，能独立开展耳鼻咽喉科手术。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脊柱骨关节外科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具有脊柱骨关节专业技术能力，能独立开展脊柱骨关节手术。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创伤骨科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外科专业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lang w:bidi="ar"/>
              </w:rPr>
              <w:t>具有创伤骨科专业技术能力，能独立开展创伤骨科手术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黑体" w:hAnsi="宋体" w:eastAsia="黑体" w:cs="黑体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中医科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中医专业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专业技术能力突出、有较强的学科规划能力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儿科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儿科专业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康复医学科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康复医学专业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病理科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医学检验、病理专业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招聘岗位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专业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职称要求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执业范围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能力要求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营养科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营养学专业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皮肤科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皮肤与性病专业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精神病科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精神卫生专业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bidi="ar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6"/>
                <w:szCs w:val="16"/>
                <w:lang w:bidi="ar"/>
              </w:rPr>
              <w:t>第一学历为全日制本科、有三级综合医院工作经历者优先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全科医学科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本科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临床医学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副主任医师及以上职称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全科医学专业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具有相应的专业技术能力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000000"/>
                <w:sz w:val="16"/>
                <w:szCs w:val="16"/>
              </w:rPr>
              <w:t>有二甲医院及以上的工作经历</w:t>
            </w:r>
          </w:p>
        </w:tc>
      </w:tr>
    </w:tbl>
    <w:p>
      <w:p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after="0" w:line="560" w:lineRule="exact"/>
        <w:ind w:right="-607" w:rightChars="-276" w:firstLine="438" w:firstLineChars="137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（二）医学专业急需</w:t>
      </w:r>
      <w:r>
        <w:rPr>
          <w:rFonts w:ascii="仿宋" w:hAnsi="仿宋" w:eastAsia="仿宋"/>
          <w:sz w:val="32"/>
          <w:szCs w:val="32"/>
        </w:rPr>
        <w:t>紧缺</w:t>
      </w:r>
      <w:r>
        <w:rPr>
          <w:rFonts w:hint="eastAsia" w:ascii="仿宋" w:hAnsi="仿宋" w:eastAsia="仿宋"/>
          <w:sz w:val="32"/>
          <w:szCs w:val="32"/>
        </w:rPr>
        <w:t>人才岗位</w:t>
      </w:r>
    </w:p>
    <w:tbl>
      <w:tblPr>
        <w:tblStyle w:val="2"/>
        <w:tblW w:w="10738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468"/>
        <w:gridCol w:w="1276"/>
        <w:gridCol w:w="692"/>
        <w:gridCol w:w="2295"/>
        <w:gridCol w:w="1575"/>
        <w:gridCol w:w="1785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执业范围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心血管内科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心血管内科医师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康复医学科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康复医学科医师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临床医学、康复医学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康复医学专业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肾病学科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肾病学科医师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呼吸内科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呼吸内科医师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肿瘤内科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肿瘤内科医师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肿瘤内科专业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消化内科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消化内科医师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风湿免疫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风湿免疫医师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感染性疾病科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感染性疾病科医师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重症医学科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重症医学科医师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重症医学专业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老年病科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老年病科医师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全科医疗科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全科医疗科医师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临床医学、中医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全科医学专业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执业范围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急诊科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急诊科医师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临床医学、中医、中西医结合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急诊医学、内科、外科、儿科、妇产、中医、中西医结合等专业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普通外科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普通外科医师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肛肠外科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肛肠外科医师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烧伤整形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烧伤整形医师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乳腺科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乳腺科医师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胸心外科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胸心外科医师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神经外科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泌尿外科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泌尿外科医师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骨科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骨科医师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妇科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妇科医师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妇产科专业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产科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产科医师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妇产科专业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儿科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儿科医师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儿科专业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新生儿科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新生儿科医师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儿科专业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耳鼻咽喉科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耳鼻咽喉科医师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眼耳鼻咽喉专业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眼科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眼科医师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眼耳鼻咽喉专业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麻醉科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麻醉科医师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麻醉专业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超声诊断科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超声诊断科医师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医学影像学、临床医学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医学影像与放射治疗专业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心电诊断科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心电诊断科医师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医学影像学、临床医学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医学影像与放射治疗专业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医学影像学、临床医学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医学影像与放射治疗专业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执业范围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核医学科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核医学科医师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医学影像学、临床医学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医学影像与放射治疗专业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营养科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营养科医师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营养学专业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皮肤科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皮肤科医师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皮肤病与性病专业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病理科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病理科医师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医学检验、临床医学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医学检验、病理专业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口腔外科医师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全日制本科及以上学历，有较强的业务能力，住院医师经过住培者优先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精神科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精神科医师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精神卫生专业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中医科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中医科医师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本科及以上，全日制本科及以上者优先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中医、中西医结合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康复医学科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康复治疗学、康复治疗技术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初级及以上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367B"/>
    <w:rsid w:val="1A52367B"/>
    <w:rsid w:val="380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2019-07-16T08:40:00Z</dcterms:created>
  <dc:creator>Admin</dc:creator>
  <cp:lastModifiedBy>Admin</cp:lastModifiedBy>
  <dcterms:modified xsi:type="dcterms:W3CDTF">2019-07-16T08:46:15Z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