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Tahoma" w:hAnsi="Tahoma" w:cs="Tahoma"/>
          <w:i w:val="0"/>
          <w:caps w:val="0"/>
          <w:color w:val="FF0000"/>
          <w:spacing w:val="0"/>
          <w:sz w:val="31"/>
          <w:szCs w:val="31"/>
          <w:bdr w:val="none" w:color="auto" w:sz="0" w:space="0"/>
          <w:lang w:val="en-US" w:eastAsia="zh-CN"/>
        </w:rPr>
      </w:pPr>
      <w:r>
        <w:rPr>
          <w:rFonts w:hint="default" w:ascii="Tahoma" w:hAnsi="Tahoma" w:eastAsia="Tahoma" w:cs="Tahoma"/>
          <w:i w:val="0"/>
          <w:caps w:val="0"/>
          <w:color w:val="FF0000"/>
          <w:spacing w:val="0"/>
          <w:sz w:val="31"/>
          <w:szCs w:val="31"/>
          <w:bdr w:val="none" w:color="auto" w:sz="0" w:space="0"/>
        </w:rPr>
        <w:t>梧州市红十字会医院</w:t>
      </w:r>
      <w:r>
        <w:rPr>
          <w:rFonts w:hint="eastAsia" w:ascii="Tahoma" w:hAnsi="Tahoma" w:cs="Tahoma"/>
          <w:i w:val="0"/>
          <w:caps w:val="0"/>
          <w:color w:val="FF0000"/>
          <w:spacing w:val="0"/>
          <w:sz w:val="31"/>
          <w:szCs w:val="31"/>
          <w:bdr w:val="none" w:color="auto" w:sz="0" w:space="0"/>
          <w:lang w:val="en-US" w:eastAsia="zh-CN"/>
        </w:rPr>
        <w:t>招聘要求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711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079"/>
        <w:gridCol w:w="2854"/>
        <w:gridCol w:w="714"/>
        <w:gridCol w:w="17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Style w:val="5"/>
                <w:rFonts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2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7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临床医学、临床营养学、全科医学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（需求科室:心血管内科、内分泌科、神经外科、妇产科、儿科、肿瘤科重症医学科、健康体检科、病理科、全科医学科）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年龄为35周岁及以下，具有住院医师规培合格证、医师资格证、医师执业证或具有技师证优先；具有工作经验优先。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医学影像学、医学影像技术、核医学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（需求科室：超声科、CT室、ECT室）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干事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中文、数字传媒艺术、编导专业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（需求科室：宣传科）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年龄为30周岁及以下，具有工作经验优先。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31B19"/>
    <w:rsid w:val="60231B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2019-04-23T09:31:00Z</dcterms:created>
  <dc:creator>ASUS</dc:creator>
  <cp:lastModifiedBy>ASUS</cp:lastModifiedBy>
  <dcterms:modified xsi:type="dcterms:W3CDTF">2019-04-23T09:31:58Z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