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国家中医药管理局人事教育司：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/>
          <w:kern w:val="0"/>
          <w:sz w:val="32"/>
          <w:szCs w:val="32"/>
        </w:rPr>
        <w:t>办公室</w:t>
      </w:r>
      <w:r>
        <w:rPr>
          <w:rFonts w:eastAsia="仿宋_GB2312"/>
          <w:kern w:val="0"/>
          <w:sz w:val="32"/>
          <w:szCs w:val="32"/>
        </w:rPr>
        <w:t>新闻办（文化建设处）主任科员及以下职位（职位代码200110001001），已进入该职位面试名单。现因个人原因，自愿放弃参加面试，特此声明。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tabs>
          <w:tab w:val="left" w:pos="7088"/>
        </w:tabs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B47A4"/>
    <w:rsid w:val="2D1B4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2019-01-28T10:59:00Z</dcterms:created>
  <dc:creator>娜娜1413443272</dc:creator>
  <cp:lastModifiedBy>娜娜1413443272</cp:lastModifiedBy>
  <dcterms:modified xsi:type="dcterms:W3CDTF">2019-01-28T11:00:14Z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