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color w:val="333333"/>
          <w:sz w:val="28"/>
          <w:szCs w:val="28"/>
        </w:rPr>
      </w:pPr>
      <w:r>
        <w:rPr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广西壮族自治区江滨医院关于调整部分岗位面试开考比例的公告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174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898989"/>
          <w:spacing w:val="0"/>
          <w:sz w:val="16"/>
          <w:szCs w:val="16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 HYPERLINK "http://www.gxhfpc.gov.cn/xxgks/rsxx/sszp/2018/1106/54983.html" \o "分享到微信"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 HYPERLINK "http://www.gxhfpc.gov.cn/xxgks/rsxx/sszp/2018/1106/54983.html" \o "分享到新浪微博"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 HYPERLINK "http://www.gxhfpc.gov.cn/xxgks/rsxx/sszp/2018/1106/54983.html" \o "分享到QQ空间"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 HYPERLINK "http://www.gxhfpc.gov.cn/xxgks/rsxx/sszp/2018/1106/54983.html"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44"/>
      </w:pPr>
      <w:r>
        <w:rPr>
          <w:rFonts w:ascii="仿宋" w:hAnsi="仿宋" w:eastAsia="仿宋" w:cs="仿宋"/>
          <w:b w:val="0"/>
          <w:i w:val="0"/>
          <w:caps w:val="0"/>
          <w:color w:val="0000FF"/>
          <w:spacing w:val="0"/>
          <w:sz w:val="22"/>
          <w:szCs w:val="22"/>
          <w:bdr w:val="none" w:color="auto" w:sz="0" w:space="0"/>
        </w:rPr>
        <w:t>根据自治区人社厅《关于同意江滨医院降低2018年度公开招聘部分岗位面试开考比例的复函》内容，广西壮族自治区江滨医院2018年度公开招聘部分面试开考比例调整为：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0000FF"/>
          <w:spacing w:val="0"/>
          <w:sz w:val="22"/>
          <w:szCs w:val="22"/>
          <w:bdr w:val="none" w:color="auto" w:sz="0" w:space="0"/>
        </w:rPr>
        <w:t> </w:t>
      </w:r>
    </w:p>
    <w:tbl>
      <w:tblPr>
        <w:tblW w:w="11264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2052"/>
        <w:gridCol w:w="1982"/>
        <w:gridCol w:w="1982"/>
        <w:gridCol w:w="3266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12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FF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12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FF"/>
                <w:sz w:val="22"/>
                <w:szCs w:val="22"/>
                <w:bdr w:val="none" w:color="auto" w:sz="0" w:space="0"/>
              </w:rPr>
              <w:t>学历学位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12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FF"/>
                <w:sz w:val="22"/>
                <w:szCs w:val="22"/>
                <w:bdr w:val="none" w:color="auto" w:sz="0" w:space="0"/>
              </w:rPr>
              <w:t>计划招聘人数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12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FF"/>
                <w:sz w:val="22"/>
                <w:szCs w:val="22"/>
                <w:bdr w:val="none" w:color="auto" w:sz="0" w:space="0"/>
              </w:rPr>
              <w:t>符合开考条件人数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12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FF"/>
                <w:sz w:val="22"/>
                <w:szCs w:val="22"/>
                <w:bdr w:val="none" w:color="auto" w:sz="0" w:space="0"/>
              </w:rPr>
              <w:t>调整后开考比例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120"/>
              <w:jc w:val="center"/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bdr w:val="none" w:color="auto" w:sz="0" w:space="0"/>
              </w:rPr>
              <w:t>专业技术岗位三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120"/>
              <w:jc w:val="center"/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bdr w:val="none" w:color="auto" w:sz="0" w:space="0"/>
              </w:rPr>
              <w:t>本科学士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120"/>
              <w:jc w:val="center"/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120"/>
              <w:jc w:val="center"/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120"/>
              <w:jc w:val="center"/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bdr w:val="none" w:color="auto" w:sz="0" w:space="0"/>
              </w:rPr>
              <w:t>≥1：2.5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0000FF"/>
          <w:spacing w:val="0"/>
          <w:sz w:val="22"/>
          <w:szCs w:val="22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Fonts w:hint="eastAsia" w:ascii="仿宋" w:hAnsi="仿宋" w:eastAsia="仿宋" w:cs="仿宋"/>
          <w:b w:val="0"/>
          <w:i w:val="0"/>
          <w:caps w:val="0"/>
          <w:color w:val="0000FF"/>
          <w:spacing w:val="0"/>
          <w:sz w:val="22"/>
          <w:szCs w:val="22"/>
          <w:bdr w:val="none" w:color="auto" w:sz="0" w:space="0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425A9"/>
    <w:rsid w:val="390425A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2018-11-06T03:37:00Z</dcterms:created>
  <dc:creator>愿风裁尘</dc:creator>
  <cp:lastModifiedBy>愿风裁尘</cp:lastModifiedBy>
  <dcterms:modified xsi:type="dcterms:W3CDTF">2018-11-06T03:37:36Z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